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51FC6" w14:textId="65F2E7B7"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9E2D43">
        <w:rPr>
          <w:rFonts w:cs="Arial"/>
          <w:sz w:val="24"/>
          <w:szCs w:val="24"/>
        </w:rPr>
        <w:t>6</w:t>
      </w:r>
      <w:r w:rsidR="007D70A7">
        <w:rPr>
          <w:rFonts w:cs="Arial"/>
          <w:sz w:val="24"/>
          <w:szCs w:val="24"/>
        </w:rPr>
        <w:t>-</w:t>
      </w:r>
      <w:r w:rsidR="00FF4077">
        <w:rPr>
          <w:rFonts w:cs="Arial"/>
          <w:sz w:val="24"/>
          <w:szCs w:val="24"/>
        </w:rPr>
        <w:t>e</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923385">
        <w:rPr>
          <w:rFonts w:cs="Arial"/>
          <w:color w:val="000000"/>
          <w:sz w:val="24"/>
          <w:szCs w:val="24"/>
        </w:rPr>
        <w:t>9869</w:t>
      </w:r>
    </w:p>
    <w:p w14:paraId="2700B07E" w14:textId="0B5EA16A"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sidR="009E2D43">
        <w:rPr>
          <w:rFonts w:eastAsia="SimSun"/>
          <w:sz w:val="24"/>
          <w:szCs w:val="24"/>
          <w:lang w:eastAsia="zh-CN"/>
        </w:rPr>
        <w:t>17</w:t>
      </w:r>
      <w:r w:rsidR="005001FA">
        <w:rPr>
          <w:rFonts w:eastAsia="SimSun"/>
          <w:sz w:val="24"/>
          <w:szCs w:val="24"/>
          <w:lang w:eastAsia="zh-CN"/>
        </w:rPr>
        <w:t xml:space="preserve"> </w:t>
      </w:r>
      <w:r w:rsidR="009E2D43">
        <w:rPr>
          <w:rFonts w:eastAsia="SimSun"/>
          <w:sz w:val="24"/>
          <w:szCs w:val="24"/>
          <w:lang w:eastAsia="zh-CN"/>
        </w:rPr>
        <w:t>– 28 August</w:t>
      </w:r>
      <w:r w:rsidR="00B867EB">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34CAD592"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02177E">
        <w:rPr>
          <w:rFonts w:ascii="Arial" w:hAnsi="Arial"/>
          <w:sz w:val="24"/>
          <w:lang w:val="en-US"/>
        </w:rPr>
        <w:t>7.1.5.7</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21F48B57"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3365D7">
        <w:rPr>
          <w:rFonts w:ascii="Arial" w:hAnsi="Arial"/>
          <w:sz w:val="24"/>
          <w:lang w:val="en-US"/>
        </w:rPr>
        <w:t>Remaining issues in</w:t>
      </w:r>
      <w:r w:rsidR="00840834">
        <w:rPr>
          <w:rFonts w:ascii="Arial" w:hAnsi="Arial"/>
          <w:sz w:val="24"/>
          <w:lang w:val="en-US"/>
        </w:rPr>
        <w:t xml:space="preserve"> UL BWP switching requirements for NR-U</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7A5276B3" w:rsidR="003A3520" w:rsidRDefault="009046D1" w:rsidP="00017422">
      <w:pPr>
        <w:pStyle w:val="Heading1"/>
        <w:rPr>
          <w:lang w:val="en-US"/>
        </w:rPr>
      </w:pPr>
      <w:r>
        <w:rPr>
          <w:lang w:val="en-US"/>
        </w:rPr>
        <w:t>Introduction</w:t>
      </w:r>
    </w:p>
    <w:p w14:paraId="48A09EDF" w14:textId="32295275" w:rsidR="00840834" w:rsidRPr="00840834" w:rsidRDefault="00840834" w:rsidP="00840834">
      <w:pPr>
        <w:rPr>
          <w:lang w:val="en-US"/>
        </w:rPr>
      </w:pPr>
      <w:r>
        <w:rPr>
          <w:lang w:val="en-US"/>
        </w:rPr>
        <w:t>UL BWP switching triggered by persistent UL LBT failure was further discussed in RAN4#95-e meeting and the following captured in the WF [1]:</w:t>
      </w:r>
    </w:p>
    <w:p w14:paraId="5A60A9CE" w14:textId="4539F3BA" w:rsidR="001A072D" w:rsidRDefault="001A072D" w:rsidP="00832903">
      <w:pPr>
        <w:rPr>
          <w:lang w:val="en-US"/>
        </w:rPr>
      </w:pPr>
      <w:r w:rsidRPr="0074147F">
        <w:rPr>
          <w:noProof/>
          <w:lang w:val="en-US" w:eastAsia="zh-CN"/>
        </w:rPr>
        <mc:AlternateContent>
          <mc:Choice Requires="wps">
            <w:drawing>
              <wp:inline distT="0" distB="0" distL="0" distR="0" wp14:anchorId="797928CC" wp14:editId="17D443CE">
                <wp:extent cx="5881420" cy="2000250"/>
                <wp:effectExtent l="0" t="0" r="24130"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000250"/>
                        </a:xfrm>
                        <a:prstGeom prst="rect">
                          <a:avLst/>
                        </a:prstGeom>
                        <a:solidFill>
                          <a:srgbClr val="FFFFFF"/>
                        </a:solidFill>
                        <a:ln w="9525">
                          <a:solidFill>
                            <a:srgbClr val="000000"/>
                          </a:solidFill>
                          <a:miter lim="800000"/>
                          <a:headEnd/>
                          <a:tailEnd/>
                        </a:ln>
                      </wps:spPr>
                      <wps:txbx>
                        <w:txbxContent>
                          <w:p w14:paraId="6E11F2BD" w14:textId="77777777" w:rsidR="00840834" w:rsidRPr="00840834" w:rsidRDefault="00840834" w:rsidP="00840834">
                            <w:pPr>
                              <w:numPr>
                                <w:ilvl w:val="0"/>
                                <w:numId w:val="40"/>
                              </w:numPr>
                              <w:tabs>
                                <w:tab w:val="num" w:pos="720"/>
                              </w:tabs>
                              <w:rPr>
                                <w:rFonts w:eastAsia="Batang"/>
                                <w:b/>
                                <w:lang w:val="en-US" w:eastAsia="zh-CN"/>
                              </w:rPr>
                            </w:pPr>
                            <w:r w:rsidRPr="00840834">
                              <w:rPr>
                                <w:rFonts w:eastAsia="Batang"/>
                                <w:b/>
                                <w:bCs/>
                                <w:u w:val="single"/>
                                <w:lang w:eastAsia="zh-CN"/>
                              </w:rPr>
                              <w:t xml:space="preserve">The ending point of </w:t>
                            </w:r>
                            <w:r w:rsidRPr="00840834">
                              <w:rPr>
                                <w:rFonts w:eastAsia="Batang"/>
                                <w:b/>
                                <w:bCs/>
                                <w:u w:val="single"/>
                                <w:lang w:val="en-US" w:eastAsia="zh-CN"/>
                              </w:rPr>
                              <w:t>UL BWP switching delay</w:t>
                            </w:r>
                            <w:r w:rsidRPr="00840834">
                              <w:rPr>
                                <w:rFonts w:eastAsia="Batang"/>
                                <w:b/>
                                <w:bCs/>
                                <w:u w:val="single"/>
                                <w:lang w:eastAsia="zh-CN"/>
                              </w:rPr>
                              <w:t xml:space="preserve"> upon detection of consistent UL LBT failure</w:t>
                            </w:r>
                          </w:p>
                          <w:p w14:paraId="419A2AA8" w14:textId="77777777" w:rsidR="00840834" w:rsidRPr="00840834" w:rsidRDefault="00840834" w:rsidP="00840834">
                            <w:pPr>
                              <w:numPr>
                                <w:ilvl w:val="1"/>
                                <w:numId w:val="40"/>
                              </w:numPr>
                              <w:tabs>
                                <w:tab w:val="num" w:pos="1440"/>
                              </w:tabs>
                              <w:rPr>
                                <w:rFonts w:eastAsia="Batang"/>
                                <w:b/>
                                <w:lang w:val="en-US" w:eastAsia="zh-CN"/>
                              </w:rPr>
                            </w:pPr>
                            <w:r w:rsidRPr="00840834">
                              <w:rPr>
                                <w:rFonts w:eastAsia="Batang"/>
                                <w:b/>
                                <w:lang w:eastAsia="zh-CN"/>
                              </w:rPr>
                              <w:t>Option 1: UE is ready to transmit RACH</w:t>
                            </w:r>
                          </w:p>
                          <w:p w14:paraId="52633B62" w14:textId="77777777" w:rsidR="00840834" w:rsidRPr="00840834" w:rsidRDefault="00840834" w:rsidP="00840834">
                            <w:pPr>
                              <w:numPr>
                                <w:ilvl w:val="1"/>
                                <w:numId w:val="40"/>
                              </w:numPr>
                              <w:tabs>
                                <w:tab w:val="num" w:pos="1440"/>
                              </w:tabs>
                              <w:rPr>
                                <w:rFonts w:eastAsia="Batang"/>
                                <w:b/>
                                <w:lang w:val="en-US" w:eastAsia="zh-CN"/>
                              </w:rPr>
                            </w:pPr>
                            <w:r w:rsidRPr="00840834">
                              <w:rPr>
                                <w:rFonts w:eastAsia="Batang"/>
                                <w:b/>
                                <w:lang w:eastAsia="zh-CN"/>
                              </w:rPr>
                              <w:t>Option 2: UE transmits RACH</w:t>
                            </w:r>
                          </w:p>
                          <w:p w14:paraId="43E9FBF6" w14:textId="77777777" w:rsidR="00840834" w:rsidRPr="00840834" w:rsidRDefault="00840834" w:rsidP="00840834">
                            <w:pPr>
                              <w:numPr>
                                <w:ilvl w:val="1"/>
                                <w:numId w:val="40"/>
                              </w:numPr>
                              <w:tabs>
                                <w:tab w:val="num" w:pos="1440"/>
                              </w:tabs>
                              <w:rPr>
                                <w:rFonts w:eastAsia="Batang"/>
                                <w:b/>
                                <w:lang w:val="en-US" w:eastAsia="zh-CN"/>
                              </w:rPr>
                            </w:pPr>
                            <w:r w:rsidRPr="00840834">
                              <w:rPr>
                                <w:rFonts w:eastAsia="Batang"/>
                                <w:b/>
                                <w:lang w:eastAsia="zh-CN"/>
                              </w:rPr>
                              <w:t>Option 3: The UE shall be able to transmit PRACH on the new UL BWP of the SpCell on the first available UL slot occurs right after slot n+T</w:t>
                            </w:r>
                            <w:r w:rsidRPr="00840834">
                              <w:rPr>
                                <w:rFonts w:eastAsia="Batang"/>
                                <w:b/>
                                <w:vertAlign w:val="subscript"/>
                                <w:lang w:eastAsia="zh-CN"/>
                              </w:rPr>
                              <w:t>BWPswitchDelay</w:t>
                            </w:r>
                            <w:r w:rsidRPr="00840834">
                              <w:rPr>
                                <w:rFonts w:eastAsia="Batang"/>
                                <w:b/>
                                <w:lang w:eastAsia="zh-CN"/>
                              </w:rPr>
                              <w:t xml:space="preserve"> +1, where T</w:t>
                            </w:r>
                            <w:r w:rsidRPr="00840834">
                              <w:rPr>
                                <w:rFonts w:eastAsia="Batang"/>
                                <w:b/>
                                <w:vertAlign w:val="subscript"/>
                                <w:lang w:eastAsia="zh-CN"/>
                              </w:rPr>
                              <w:t xml:space="preserve">BWPswitchDelay </w:t>
                            </w:r>
                            <w:r w:rsidRPr="00840834">
                              <w:rPr>
                                <w:rFonts w:eastAsia="Batang"/>
                                <w:b/>
                                <w:lang w:eastAsia="zh-CN"/>
                              </w:rPr>
                              <w:t>is defined in Table 8.6.2-1</w:t>
                            </w:r>
                          </w:p>
                          <w:p w14:paraId="0273F2A6" w14:textId="77777777" w:rsidR="00840834" w:rsidRPr="00840834" w:rsidRDefault="00840834" w:rsidP="00840834">
                            <w:pPr>
                              <w:numPr>
                                <w:ilvl w:val="0"/>
                                <w:numId w:val="40"/>
                              </w:numPr>
                              <w:tabs>
                                <w:tab w:val="num" w:pos="720"/>
                              </w:tabs>
                              <w:rPr>
                                <w:rFonts w:eastAsia="Batang"/>
                                <w:b/>
                                <w:lang w:val="en-US" w:eastAsia="zh-CN"/>
                              </w:rPr>
                            </w:pPr>
                            <w:r w:rsidRPr="00840834">
                              <w:rPr>
                                <w:rFonts w:eastAsia="Batang"/>
                                <w:b/>
                                <w:bCs/>
                                <w:u w:val="single"/>
                                <w:lang w:eastAsia="zh-CN"/>
                              </w:rPr>
                              <w:t>Whether to introduce any non-overlapping condition for the old and new UL BWPs</w:t>
                            </w:r>
                            <w:r w:rsidRPr="00840834">
                              <w:rPr>
                                <w:rFonts w:eastAsia="Batang"/>
                                <w:b/>
                                <w:i/>
                                <w:iCs/>
                                <w:lang w:eastAsia="zh-CN"/>
                              </w:rPr>
                              <w:t xml:space="preserve"> </w:t>
                            </w:r>
                          </w:p>
                          <w:p w14:paraId="35307B75" w14:textId="77777777" w:rsidR="00840834" w:rsidRPr="00840834" w:rsidRDefault="00840834" w:rsidP="00840834">
                            <w:pPr>
                              <w:numPr>
                                <w:ilvl w:val="1"/>
                                <w:numId w:val="40"/>
                              </w:numPr>
                              <w:tabs>
                                <w:tab w:val="num" w:pos="1440"/>
                              </w:tabs>
                              <w:rPr>
                                <w:rFonts w:eastAsia="Batang"/>
                                <w:b/>
                                <w:lang w:val="en-US" w:eastAsia="zh-CN"/>
                              </w:rPr>
                            </w:pPr>
                            <w:r w:rsidRPr="00840834">
                              <w:rPr>
                                <w:rFonts w:eastAsia="Batang"/>
                                <w:b/>
                                <w:lang w:val="en-US" w:eastAsia="zh-CN"/>
                              </w:rPr>
                              <w:t>No condition to be added on the relative frequency location of new UL BWP when UE is performing UL BWP switching upon detection of consistent UL LBT failure.</w:t>
                            </w:r>
                          </w:p>
                          <w:p w14:paraId="1AA0C28E" w14:textId="1DAC6474" w:rsidR="00722E18" w:rsidRDefault="00722E18" w:rsidP="001A072D">
                            <w:pPr>
                              <w:rPr>
                                <w:rFonts w:eastAsia="Batang"/>
                                <w:b/>
                                <w:lang w:eastAsia="zh-CN"/>
                              </w:rPr>
                            </w:pPr>
                          </w:p>
                          <w:p w14:paraId="0C6808EE" w14:textId="77777777" w:rsidR="0097733B" w:rsidRPr="009C5EB9" w:rsidRDefault="0097733B" w:rsidP="001A072D">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797928CC" id="_x0000_t202" coordsize="21600,21600" o:spt="202" path="m,l,21600r21600,l21600,xe">
                <v:stroke joinstyle="miter"/>
                <v:path gradientshapeok="t" o:connecttype="rect"/>
              </v:shapetype>
              <v:shape id="Text Box 1" o:spid="_x0000_s1026" type="#_x0000_t202" style="width:463.1pt;height:1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">
                <v:textbox>
                  <w:txbxContent>
                    <w:p w14:paraId="6E11F2BD" w14:textId="77777777" w:rsidR="00840834" w:rsidRPr="00840834" w:rsidRDefault="00840834" w:rsidP="00840834">
                      <w:pPr>
                        <w:numPr>
                          <w:ilvl w:val="0"/>
                          <w:numId w:val="40"/>
                        </w:numPr>
                        <w:tabs>
                          <w:tab w:val="num" w:pos="720"/>
                        </w:tabs>
                        <w:rPr>
                          <w:rFonts w:eastAsia="Batang"/>
                          <w:b/>
                          <w:lang w:val="en-US" w:eastAsia="zh-CN"/>
                        </w:rPr>
                      </w:pPr>
                      <w:r w:rsidRPr="00840834">
                        <w:rPr>
                          <w:rFonts w:eastAsia="Batang"/>
                          <w:b/>
                          <w:bCs/>
                          <w:u w:val="single"/>
                          <w:lang w:eastAsia="zh-CN"/>
                        </w:rPr>
                        <w:t xml:space="preserve">The ending point of </w:t>
                      </w:r>
                      <w:r w:rsidRPr="00840834">
                        <w:rPr>
                          <w:rFonts w:eastAsia="Batang"/>
                          <w:b/>
                          <w:bCs/>
                          <w:u w:val="single"/>
                          <w:lang w:val="en-US" w:eastAsia="zh-CN"/>
                        </w:rPr>
                        <w:t>UL BWP switching delay</w:t>
                      </w:r>
                      <w:r w:rsidRPr="00840834">
                        <w:rPr>
                          <w:rFonts w:eastAsia="Batang"/>
                          <w:b/>
                          <w:bCs/>
                          <w:u w:val="single"/>
                          <w:lang w:eastAsia="zh-CN"/>
                        </w:rPr>
                        <w:t xml:space="preserve"> upon detection of consistent UL LBT failure</w:t>
                      </w:r>
                    </w:p>
                    <w:p w14:paraId="419A2AA8" w14:textId="77777777" w:rsidR="00840834" w:rsidRPr="00840834" w:rsidRDefault="00840834" w:rsidP="00840834">
                      <w:pPr>
                        <w:numPr>
                          <w:ilvl w:val="1"/>
                          <w:numId w:val="40"/>
                        </w:numPr>
                        <w:tabs>
                          <w:tab w:val="num" w:pos="1440"/>
                        </w:tabs>
                        <w:rPr>
                          <w:rFonts w:eastAsia="Batang"/>
                          <w:b/>
                          <w:lang w:val="en-US" w:eastAsia="zh-CN"/>
                        </w:rPr>
                      </w:pPr>
                      <w:r w:rsidRPr="00840834">
                        <w:rPr>
                          <w:rFonts w:eastAsia="Batang"/>
                          <w:b/>
                          <w:lang w:eastAsia="zh-CN"/>
                        </w:rPr>
                        <w:t>Option 1: UE is ready to transmit RACH</w:t>
                      </w:r>
                    </w:p>
                    <w:p w14:paraId="52633B62" w14:textId="77777777" w:rsidR="00840834" w:rsidRPr="00840834" w:rsidRDefault="00840834" w:rsidP="00840834">
                      <w:pPr>
                        <w:numPr>
                          <w:ilvl w:val="1"/>
                          <w:numId w:val="40"/>
                        </w:numPr>
                        <w:tabs>
                          <w:tab w:val="num" w:pos="1440"/>
                        </w:tabs>
                        <w:rPr>
                          <w:rFonts w:eastAsia="Batang"/>
                          <w:b/>
                          <w:lang w:val="en-US" w:eastAsia="zh-CN"/>
                        </w:rPr>
                      </w:pPr>
                      <w:r w:rsidRPr="00840834">
                        <w:rPr>
                          <w:rFonts w:eastAsia="Batang"/>
                          <w:b/>
                          <w:lang w:eastAsia="zh-CN"/>
                        </w:rPr>
                        <w:t>Option 2: UE transmits RACH</w:t>
                      </w:r>
                    </w:p>
                    <w:p w14:paraId="43E9FBF6" w14:textId="77777777" w:rsidR="00840834" w:rsidRPr="00840834" w:rsidRDefault="00840834" w:rsidP="00840834">
                      <w:pPr>
                        <w:numPr>
                          <w:ilvl w:val="1"/>
                          <w:numId w:val="40"/>
                        </w:numPr>
                        <w:tabs>
                          <w:tab w:val="num" w:pos="1440"/>
                        </w:tabs>
                        <w:rPr>
                          <w:rFonts w:eastAsia="Batang"/>
                          <w:b/>
                          <w:lang w:val="en-US" w:eastAsia="zh-CN"/>
                        </w:rPr>
                      </w:pPr>
                      <w:r w:rsidRPr="00840834">
                        <w:rPr>
                          <w:rFonts w:eastAsia="Batang"/>
                          <w:b/>
                          <w:lang w:eastAsia="zh-CN"/>
                        </w:rPr>
                        <w:t xml:space="preserve">Option 3: The UE shall be able to transmit PRACH on the new UL BWP of the </w:t>
                      </w:r>
                      <w:proofErr w:type="spellStart"/>
                      <w:r w:rsidRPr="00840834">
                        <w:rPr>
                          <w:rFonts w:eastAsia="Batang"/>
                          <w:b/>
                          <w:lang w:eastAsia="zh-CN"/>
                        </w:rPr>
                        <w:t>SpCell</w:t>
                      </w:r>
                      <w:proofErr w:type="spellEnd"/>
                      <w:r w:rsidRPr="00840834">
                        <w:rPr>
                          <w:rFonts w:eastAsia="Batang"/>
                          <w:b/>
                          <w:lang w:eastAsia="zh-CN"/>
                        </w:rPr>
                        <w:t xml:space="preserve"> on the first available UL slot occurs right after slot </w:t>
                      </w:r>
                      <w:proofErr w:type="spellStart"/>
                      <w:r w:rsidRPr="00840834">
                        <w:rPr>
                          <w:rFonts w:eastAsia="Batang"/>
                          <w:b/>
                          <w:lang w:eastAsia="zh-CN"/>
                        </w:rPr>
                        <w:t>n+T</w:t>
                      </w:r>
                      <w:r w:rsidRPr="00840834">
                        <w:rPr>
                          <w:rFonts w:eastAsia="Batang"/>
                          <w:b/>
                          <w:vertAlign w:val="subscript"/>
                          <w:lang w:eastAsia="zh-CN"/>
                        </w:rPr>
                        <w:t>BWPswitchDelay</w:t>
                      </w:r>
                      <w:proofErr w:type="spellEnd"/>
                      <w:r w:rsidRPr="00840834">
                        <w:rPr>
                          <w:rFonts w:eastAsia="Batang"/>
                          <w:b/>
                          <w:lang w:eastAsia="zh-CN"/>
                        </w:rPr>
                        <w:t xml:space="preserve"> +1, where </w:t>
                      </w:r>
                      <w:proofErr w:type="spellStart"/>
                      <w:r w:rsidRPr="00840834">
                        <w:rPr>
                          <w:rFonts w:eastAsia="Batang"/>
                          <w:b/>
                          <w:lang w:eastAsia="zh-CN"/>
                        </w:rPr>
                        <w:t>T</w:t>
                      </w:r>
                      <w:r w:rsidRPr="00840834">
                        <w:rPr>
                          <w:rFonts w:eastAsia="Batang"/>
                          <w:b/>
                          <w:vertAlign w:val="subscript"/>
                          <w:lang w:eastAsia="zh-CN"/>
                        </w:rPr>
                        <w:t>BWPswitchDelay</w:t>
                      </w:r>
                      <w:proofErr w:type="spellEnd"/>
                      <w:r w:rsidRPr="00840834">
                        <w:rPr>
                          <w:rFonts w:eastAsia="Batang"/>
                          <w:b/>
                          <w:vertAlign w:val="subscript"/>
                          <w:lang w:eastAsia="zh-CN"/>
                        </w:rPr>
                        <w:t xml:space="preserve"> </w:t>
                      </w:r>
                      <w:r w:rsidRPr="00840834">
                        <w:rPr>
                          <w:rFonts w:eastAsia="Batang"/>
                          <w:b/>
                          <w:lang w:eastAsia="zh-CN"/>
                        </w:rPr>
                        <w:t>is defined in Table 8.6.2-1</w:t>
                      </w:r>
                    </w:p>
                    <w:p w14:paraId="0273F2A6" w14:textId="77777777" w:rsidR="00840834" w:rsidRPr="00840834" w:rsidRDefault="00840834" w:rsidP="00840834">
                      <w:pPr>
                        <w:numPr>
                          <w:ilvl w:val="0"/>
                          <w:numId w:val="40"/>
                        </w:numPr>
                        <w:tabs>
                          <w:tab w:val="num" w:pos="720"/>
                        </w:tabs>
                        <w:rPr>
                          <w:rFonts w:eastAsia="Batang"/>
                          <w:b/>
                          <w:lang w:val="en-US" w:eastAsia="zh-CN"/>
                        </w:rPr>
                      </w:pPr>
                      <w:r w:rsidRPr="00840834">
                        <w:rPr>
                          <w:rFonts w:eastAsia="Batang"/>
                          <w:b/>
                          <w:bCs/>
                          <w:u w:val="single"/>
                          <w:lang w:eastAsia="zh-CN"/>
                        </w:rPr>
                        <w:t>Whether to introduce any non-overlapping condition for the old and new UL BWPs</w:t>
                      </w:r>
                      <w:r w:rsidRPr="00840834">
                        <w:rPr>
                          <w:rFonts w:eastAsia="Batang"/>
                          <w:b/>
                          <w:i/>
                          <w:iCs/>
                          <w:lang w:eastAsia="zh-CN"/>
                        </w:rPr>
                        <w:t xml:space="preserve"> </w:t>
                      </w:r>
                    </w:p>
                    <w:p w14:paraId="35307B75" w14:textId="77777777" w:rsidR="00840834" w:rsidRPr="00840834" w:rsidRDefault="00840834" w:rsidP="00840834">
                      <w:pPr>
                        <w:numPr>
                          <w:ilvl w:val="1"/>
                          <w:numId w:val="40"/>
                        </w:numPr>
                        <w:tabs>
                          <w:tab w:val="num" w:pos="1440"/>
                        </w:tabs>
                        <w:rPr>
                          <w:rFonts w:eastAsia="Batang"/>
                          <w:b/>
                          <w:lang w:val="en-US" w:eastAsia="zh-CN"/>
                        </w:rPr>
                      </w:pPr>
                      <w:r w:rsidRPr="00840834">
                        <w:rPr>
                          <w:rFonts w:eastAsia="Batang"/>
                          <w:b/>
                          <w:lang w:val="en-US" w:eastAsia="zh-CN"/>
                        </w:rPr>
                        <w:t>No condition to be added on the relative frequency location of new UL BWP when UE is performing UL BWP switching upon detection of consistent UL LBT failure.</w:t>
                      </w:r>
                    </w:p>
                    <w:p w14:paraId="1AA0C28E" w14:textId="1DAC6474" w:rsidR="00722E18" w:rsidRDefault="00722E18" w:rsidP="001A072D">
                      <w:pPr>
                        <w:rPr>
                          <w:rFonts w:eastAsia="Batang"/>
                          <w:b/>
                          <w:lang w:eastAsia="zh-CN"/>
                        </w:rPr>
                      </w:pPr>
                    </w:p>
                    <w:p w14:paraId="0C6808EE" w14:textId="77777777" w:rsidR="0097733B" w:rsidRPr="009C5EB9" w:rsidRDefault="0097733B" w:rsidP="001A072D">
                      <w:pPr>
                        <w:rPr>
                          <w:rFonts w:eastAsia="Batang"/>
                          <w:b/>
                          <w:lang w:eastAsia="zh-CN"/>
                        </w:rPr>
                      </w:pPr>
                    </w:p>
                  </w:txbxContent>
                </v:textbox>
                <w10:anchorlock/>
              </v:shape>
            </w:pict>
          </mc:Fallback>
        </mc:AlternateContent>
      </w:r>
    </w:p>
    <w:p w14:paraId="5B4801C2" w14:textId="01984CBA" w:rsidR="00840834" w:rsidRPr="00832903" w:rsidRDefault="00840834" w:rsidP="00832903">
      <w:pPr>
        <w:rPr>
          <w:lang w:val="en-US"/>
        </w:rPr>
      </w:pPr>
      <w:r>
        <w:rPr>
          <w:lang w:val="en-US"/>
        </w:rPr>
        <w:t>In this paper, we discuss the remaining issue of ending point of UL BWP switching delay.</w:t>
      </w:r>
    </w:p>
    <w:p w14:paraId="530805C1" w14:textId="4783A358" w:rsidR="0005179F" w:rsidRDefault="00C85E54" w:rsidP="00C85E54">
      <w:pPr>
        <w:pStyle w:val="Heading1"/>
        <w:rPr>
          <w:lang w:val="en-US"/>
        </w:rPr>
      </w:pPr>
      <w:r>
        <w:rPr>
          <w:lang w:val="en-US"/>
        </w:rPr>
        <w:t>Discussion</w:t>
      </w:r>
    </w:p>
    <w:p w14:paraId="234DB39A" w14:textId="77777777" w:rsidR="00840834" w:rsidRDefault="00840834" w:rsidP="00840834">
      <w:pPr>
        <w:rPr>
          <w:lang w:val="en-US"/>
        </w:rPr>
      </w:pPr>
      <w:r>
        <w:rPr>
          <w:lang w:val="en-US"/>
        </w:rPr>
        <w:t xml:space="preserve">In RAN4#95-e meeting, some companies believed the BWP switch delay should be up to the point when UE is ready to transmit RACH, as opposed to the point of transmitting RACH. Even if the core requirements do not include the uncertainty in acquiring the first available RACH occasion, in the performance and test part, this additional delay has to be considered because the point when UE transmits RACH is the only verifiable point. </w:t>
      </w:r>
    </w:p>
    <w:p w14:paraId="7C3E14EB" w14:textId="383C31E2" w:rsidR="00840834" w:rsidRDefault="00840834" w:rsidP="00840834">
      <w:pPr>
        <w:rPr>
          <w:lang w:val="en-US"/>
        </w:rPr>
      </w:pPr>
      <w:r>
        <w:rPr>
          <w:lang w:val="en-US"/>
        </w:rPr>
        <w:t>Moreover, all the procedures that end in RACH transmission have requirements that include the uncertainty in acquiring RACH occasion. The list is as follows:</w:t>
      </w:r>
    </w:p>
    <w:p w14:paraId="74B585D6" w14:textId="77777777" w:rsidR="00840834" w:rsidRPr="00F83BC4" w:rsidRDefault="00840834" w:rsidP="00840834">
      <w:pPr>
        <w:pStyle w:val="ListParagraph"/>
        <w:numPr>
          <w:ilvl w:val="0"/>
          <w:numId w:val="41"/>
        </w:numPr>
        <w:rPr>
          <w:sz w:val="20"/>
          <w:szCs w:val="20"/>
        </w:rPr>
      </w:pPr>
      <w:r w:rsidRPr="00F83BC4">
        <w:rPr>
          <w:sz w:val="20"/>
          <w:szCs w:val="20"/>
        </w:rPr>
        <w:t>HO (clause 6.1): T</w:t>
      </w:r>
      <w:r w:rsidRPr="00F83BC4">
        <w:rPr>
          <w:sz w:val="20"/>
          <w:szCs w:val="20"/>
          <w:vertAlign w:val="subscript"/>
        </w:rPr>
        <w:t>IU</w:t>
      </w:r>
      <w:r w:rsidRPr="00F83BC4">
        <w:rPr>
          <w:sz w:val="20"/>
          <w:szCs w:val="20"/>
        </w:rPr>
        <w:t xml:space="preserve"> is the interruption uncertainty in acquiring the first available PRACH occasion in the new cell.</w:t>
      </w:r>
    </w:p>
    <w:p w14:paraId="72DC565B" w14:textId="77777777" w:rsidR="00840834" w:rsidRPr="00F83BC4" w:rsidRDefault="00840834" w:rsidP="00840834">
      <w:pPr>
        <w:pStyle w:val="ListParagraph"/>
        <w:numPr>
          <w:ilvl w:val="0"/>
          <w:numId w:val="41"/>
        </w:numPr>
        <w:rPr>
          <w:sz w:val="20"/>
          <w:szCs w:val="20"/>
        </w:rPr>
      </w:pPr>
      <w:r w:rsidRPr="00F83BC4">
        <w:rPr>
          <w:sz w:val="20"/>
          <w:szCs w:val="20"/>
        </w:rPr>
        <w:t>PSCell addition (clause 8.9): T</w:t>
      </w:r>
      <w:r w:rsidRPr="00DA6926">
        <w:rPr>
          <w:sz w:val="20"/>
          <w:szCs w:val="20"/>
          <w:vertAlign w:val="subscript"/>
        </w:rPr>
        <w:t xml:space="preserve">PSCell_ DU </w:t>
      </w:r>
      <w:r w:rsidRPr="00F83BC4">
        <w:rPr>
          <w:sz w:val="20"/>
          <w:szCs w:val="20"/>
        </w:rPr>
        <w:t xml:space="preserve">is the delay uncertainty in acquiring the first available PRACH occasion in the PSCell.  </w:t>
      </w:r>
    </w:p>
    <w:p w14:paraId="09E9C564" w14:textId="77777777" w:rsidR="00840834" w:rsidRPr="00F83BC4" w:rsidRDefault="00840834" w:rsidP="00840834">
      <w:pPr>
        <w:pStyle w:val="ListParagraph"/>
        <w:numPr>
          <w:ilvl w:val="0"/>
          <w:numId w:val="41"/>
        </w:numPr>
        <w:rPr>
          <w:sz w:val="20"/>
          <w:szCs w:val="20"/>
        </w:rPr>
      </w:pPr>
      <w:r w:rsidRPr="00F83BC4">
        <w:rPr>
          <w:sz w:val="20"/>
          <w:szCs w:val="20"/>
        </w:rPr>
        <w:t>RRC re-establishment (clause 6.2.1): T</w:t>
      </w:r>
      <w:r w:rsidRPr="00DA6926">
        <w:rPr>
          <w:sz w:val="20"/>
          <w:szCs w:val="20"/>
          <w:vertAlign w:val="subscript"/>
        </w:rPr>
        <w:t>PRACH</w:t>
      </w:r>
      <w:r w:rsidRPr="00F83BC4">
        <w:rPr>
          <w:sz w:val="20"/>
          <w:szCs w:val="20"/>
        </w:rPr>
        <w:t>: It is the delay uncertainty in acquiring the first available PRACH occasion in the target NR cell.</w:t>
      </w:r>
    </w:p>
    <w:p w14:paraId="68464932" w14:textId="77777777" w:rsidR="00840834" w:rsidRPr="00F83BC4" w:rsidRDefault="00840834" w:rsidP="00840834">
      <w:pPr>
        <w:pStyle w:val="ListParagraph"/>
        <w:numPr>
          <w:ilvl w:val="0"/>
          <w:numId w:val="41"/>
        </w:numPr>
        <w:rPr>
          <w:sz w:val="20"/>
          <w:szCs w:val="20"/>
        </w:rPr>
      </w:pPr>
      <w:r w:rsidRPr="00F83BC4">
        <w:rPr>
          <w:sz w:val="20"/>
          <w:szCs w:val="20"/>
        </w:rPr>
        <w:t>RRC connection release with redirection (clause 6.2.3): T</w:t>
      </w:r>
      <w:r w:rsidRPr="00DA6926">
        <w:rPr>
          <w:sz w:val="20"/>
          <w:szCs w:val="20"/>
          <w:vertAlign w:val="subscript"/>
        </w:rPr>
        <w:t>RACH</w:t>
      </w:r>
      <w:r w:rsidRPr="00F83BC4">
        <w:rPr>
          <w:sz w:val="20"/>
          <w:szCs w:val="20"/>
        </w:rPr>
        <w:t>: It is the delay uncertainty in acquiring the first available PRACH occasion in the target NR cell.</w:t>
      </w:r>
    </w:p>
    <w:p w14:paraId="6B72E205" w14:textId="77777777" w:rsidR="00840834" w:rsidRDefault="00840834" w:rsidP="00840834"/>
    <w:p w14:paraId="3155D85F" w14:textId="77777777" w:rsidR="00840834" w:rsidRPr="00DE796E" w:rsidRDefault="00840834" w:rsidP="00840834">
      <w:pPr>
        <w:rPr>
          <w:b/>
          <w:bCs/>
        </w:rPr>
      </w:pPr>
      <w:r w:rsidRPr="00DE796E">
        <w:rPr>
          <w:b/>
          <w:bCs/>
        </w:rPr>
        <w:t xml:space="preserve">Observation 1. All existing procedures that end in RACH transmission (e.g., HO, PSCell addition, RRC re-establishment, RRC connection release with redirection) include the uncertainty in acquiring the first available RACH occasion in their requirements. </w:t>
      </w:r>
    </w:p>
    <w:p w14:paraId="455A8669" w14:textId="70D1BADE" w:rsidR="00840834" w:rsidRDefault="00840834" w:rsidP="00840834">
      <w:pPr>
        <w:rPr>
          <w:lang w:val="en-US"/>
        </w:rPr>
      </w:pPr>
      <w:r>
        <w:rPr>
          <w:lang w:val="en-US"/>
        </w:rPr>
        <w:lastRenderedPageBreak/>
        <w:t xml:space="preserve">We do not understand why UL BWP switch should be treated differently. However, we have no strong view here and can agree to option 1 as well conditioned that the additional delay in acquiring the first available RO is budgeted for in performance tests. </w:t>
      </w:r>
    </w:p>
    <w:p w14:paraId="68EEA6FF" w14:textId="2689667F" w:rsidR="00840834" w:rsidRDefault="00840834" w:rsidP="00840834">
      <w:pPr>
        <w:rPr>
          <w:lang w:val="en-US"/>
        </w:rPr>
      </w:pPr>
      <w:r>
        <w:rPr>
          <w:lang w:val="en-US"/>
        </w:rPr>
        <w:t xml:space="preserve">We cannot agree to option 3 as it is not aligned with specification. UE is not allowed to transmit RACH in the first available UL slot if that UL slot is not a RACH occasion. </w:t>
      </w:r>
    </w:p>
    <w:p w14:paraId="471DEAC9" w14:textId="2BE77C96" w:rsidR="002B69C9" w:rsidRPr="0019046C" w:rsidRDefault="00840834" w:rsidP="00C85E54">
      <w:pPr>
        <w:rPr>
          <w:b/>
          <w:bCs/>
          <w:lang w:val="en-US"/>
        </w:rPr>
      </w:pPr>
      <w:r w:rsidRPr="00DE796E">
        <w:rPr>
          <w:b/>
          <w:bCs/>
          <w:lang w:val="en-US"/>
        </w:rPr>
        <w:t xml:space="preserve">Proposal 1. The end point of UL BWP switching delay upon detection of UL LBT failure shall be when UE transmits RACH (option </w:t>
      </w:r>
      <w:r w:rsidR="0019046C">
        <w:rPr>
          <w:b/>
          <w:bCs/>
          <w:lang w:val="en-US"/>
        </w:rPr>
        <w:t>2</w:t>
      </w:r>
      <w:r w:rsidRPr="00DE796E">
        <w:rPr>
          <w:b/>
          <w:bCs/>
          <w:lang w:val="en-US"/>
        </w:rPr>
        <w:t>).</w:t>
      </w:r>
      <w:r w:rsidR="0019046C">
        <w:rPr>
          <w:b/>
          <w:bCs/>
          <w:lang w:val="en-US"/>
        </w:rPr>
        <w:t xml:space="preserve"> If option 1 is agreed, additional delay in acquiring the first available RO shall be budgeted in performance tests.</w:t>
      </w:r>
      <w:r w:rsidRPr="00DE796E">
        <w:rPr>
          <w:b/>
          <w:bCs/>
          <w:lang w:val="en-US"/>
        </w:rPr>
        <w:t xml:space="preserve"> </w:t>
      </w:r>
    </w:p>
    <w:p w14:paraId="05109B46" w14:textId="01022CC4" w:rsidR="00F2107A" w:rsidRDefault="0032488E" w:rsidP="005D6C7D">
      <w:pPr>
        <w:pStyle w:val="Heading1"/>
        <w:rPr>
          <w:lang w:val="en-US"/>
        </w:rPr>
      </w:pPr>
      <w:r>
        <w:rPr>
          <w:lang w:val="en-US"/>
        </w:rPr>
        <w:t>Con</w:t>
      </w:r>
      <w:r w:rsidR="00F2107A">
        <w:rPr>
          <w:lang w:val="en-US"/>
        </w:rPr>
        <w:t>clusions</w:t>
      </w:r>
    </w:p>
    <w:p w14:paraId="285D6875" w14:textId="77777777" w:rsidR="0019046C" w:rsidRPr="00DE796E" w:rsidRDefault="0019046C" w:rsidP="0019046C">
      <w:pPr>
        <w:rPr>
          <w:b/>
          <w:bCs/>
        </w:rPr>
      </w:pPr>
      <w:r w:rsidRPr="00DE796E">
        <w:rPr>
          <w:b/>
          <w:bCs/>
        </w:rPr>
        <w:t xml:space="preserve">Observation 1. All existing procedures that end in RACH transmission (e.g., HO, PSCell addition, RRC re-establishment, RRC connection release with redirection) include the uncertainty in acquiring the first available RACH occasion in their requirements. </w:t>
      </w:r>
    </w:p>
    <w:p w14:paraId="4B7C0144" w14:textId="0274128C" w:rsidR="00804DAC" w:rsidRPr="0019046C" w:rsidRDefault="0019046C" w:rsidP="00804DAC">
      <w:pPr>
        <w:rPr>
          <w:b/>
          <w:bCs/>
          <w:lang w:val="en-US"/>
        </w:rPr>
      </w:pPr>
      <w:r w:rsidRPr="00DE796E">
        <w:rPr>
          <w:b/>
          <w:bCs/>
          <w:lang w:val="en-US"/>
        </w:rPr>
        <w:t xml:space="preserve">Proposal 1. The end point of UL BWP switching delay upon detection of UL LBT failure shall be when UE transmits RACH (option </w:t>
      </w:r>
      <w:r>
        <w:rPr>
          <w:b/>
          <w:bCs/>
          <w:lang w:val="en-US"/>
        </w:rPr>
        <w:t>2</w:t>
      </w:r>
      <w:r w:rsidRPr="00DE796E">
        <w:rPr>
          <w:b/>
          <w:bCs/>
          <w:lang w:val="en-US"/>
        </w:rPr>
        <w:t>).</w:t>
      </w:r>
      <w:r>
        <w:rPr>
          <w:b/>
          <w:bCs/>
          <w:lang w:val="en-US"/>
        </w:rPr>
        <w:t xml:space="preserve"> If option 1 is agreed, additional delay in acquiring the first available RO shall be budgeted in performance tests.</w:t>
      </w:r>
      <w:r w:rsidRPr="00DE796E">
        <w:rPr>
          <w:b/>
          <w:bCs/>
          <w:lang w:val="en-US"/>
        </w:rPr>
        <w:t xml:space="preserve"> </w:t>
      </w:r>
    </w:p>
    <w:p w14:paraId="0C633F9D" w14:textId="2FAFCE22" w:rsidR="00797CE5" w:rsidRDefault="00797CE5" w:rsidP="006050F7">
      <w:pPr>
        <w:pStyle w:val="Heading1"/>
        <w:numPr>
          <w:ilvl w:val="0"/>
          <w:numId w:val="0"/>
        </w:numPr>
        <w:rPr>
          <w:lang w:val="en-US"/>
        </w:rPr>
      </w:pPr>
      <w:r>
        <w:rPr>
          <w:lang w:val="en-US"/>
        </w:rPr>
        <w:t>References</w:t>
      </w:r>
    </w:p>
    <w:p w14:paraId="0683BDEE" w14:textId="2EF17F1B" w:rsidR="0045046B" w:rsidRPr="0045046B" w:rsidRDefault="00840834" w:rsidP="0045046B">
      <w:pPr>
        <w:rPr>
          <w:lang w:val="en-US"/>
        </w:rPr>
      </w:pPr>
      <w:r>
        <w:rPr>
          <w:lang w:val="en-US"/>
        </w:rPr>
        <w:t>[1] R4-2008567</w:t>
      </w:r>
    </w:p>
    <w:p w14:paraId="7B142946" w14:textId="6F497208" w:rsidR="00BF31AD" w:rsidRDefault="00BF31AD" w:rsidP="00797CE5">
      <w:pPr>
        <w:rPr>
          <w:lang w:val="en-US"/>
        </w:rPr>
      </w:pPr>
    </w:p>
    <w:sectPr w:rsidR="00BF31AD"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074DD6" w14:textId="77777777" w:rsidR="001C6C15" w:rsidRDefault="001C6C15">
      <w:r>
        <w:separator/>
      </w:r>
    </w:p>
  </w:endnote>
  <w:endnote w:type="continuationSeparator" w:id="0">
    <w:p w14:paraId="63011F37" w14:textId="77777777" w:rsidR="001C6C15" w:rsidRDefault="001C6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5A1A8E" w14:textId="77777777" w:rsidR="009E2D43" w:rsidRDefault="009E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BAE9FD" w14:textId="77777777" w:rsidR="001C6C15" w:rsidRDefault="001C6C15">
      <w:r>
        <w:separator/>
      </w:r>
    </w:p>
  </w:footnote>
  <w:footnote w:type="continuationSeparator" w:id="0">
    <w:p w14:paraId="74220426" w14:textId="77777777" w:rsidR="001C6C15" w:rsidRDefault="001C6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05837" w14:textId="77777777" w:rsidR="009E2D43" w:rsidRDefault="009E2D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9DC01F" w14:textId="77777777" w:rsidR="009E2D43" w:rsidRDefault="009E2D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277EC" w14:textId="77777777" w:rsidR="009E2D43" w:rsidRDefault="009E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8267DE"/>
    <w:multiLevelType w:val="hybridMultilevel"/>
    <w:tmpl w:val="1050263E"/>
    <w:lvl w:ilvl="0" w:tplc="A41C6D1A">
      <w:start w:val="1"/>
      <w:numFmt w:val="bullet"/>
      <w:lvlText w:val="•"/>
      <w:lvlJc w:val="left"/>
      <w:pPr>
        <w:tabs>
          <w:tab w:val="num" w:pos="360"/>
        </w:tabs>
        <w:ind w:left="360" w:hanging="360"/>
      </w:pPr>
      <w:rPr>
        <w:rFonts w:ascii="Arial" w:hAnsi="Arial" w:hint="default"/>
      </w:rPr>
    </w:lvl>
    <w:lvl w:ilvl="1" w:tplc="1CCC2966">
      <w:numFmt w:val="bullet"/>
      <w:lvlText w:val="•"/>
      <w:lvlJc w:val="left"/>
      <w:pPr>
        <w:tabs>
          <w:tab w:val="num" w:pos="1080"/>
        </w:tabs>
        <w:ind w:left="1080" w:hanging="360"/>
      </w:pPr>
      <w:rPr>
        <w:rFonts w:ascii="Arial" w:hAnsi="Arial" w:hint="default"/>
      </w:rPr>
    </w:lvl>
    <w:lvl w:ilvl="2" w:tplc="92F082CC" w:tentative="1">
      <w:start w:val="1"/>
      <w:numFmt w:val="bullet"/>
      <w:lvlText w:val="•"/>
      <w:lvlJc w:val="left"/>
      <w:pPr>
        <w:tabs>
          <w:tab w:val="num" w:pos="1800"/>
        </w:tabs>
        <w:ind w:left="1800" w:hanging="360"/>
      </w:pPr>
      <w:rPr>
        <w:rFonts w:ascii="Arial" w:hAnsi="Arial" w:hint="default"/>
      </w:rPr>
    </w:lvl>
    <w:lvl w:ilvl="3" w:tplc="645A2648" w:tentative="1">
      <w:start w:val="1"/>
      <w:numFmt w:val="bullet"/>
      <w:lvlText w:val="•"/>
      <w:lvlJc w:val="left"/>
      <w:pPr>
        <w:tabs>
          <w:tab w:val="num" w:pos="2520"/>
        </w:tabs>
        <w:ind w:left="2520" w:hanging="360"/>
      </w:pPr>
      <w:rPr>
        <w:rFonts w:ascii="Arial" w:hAnsi="Arial" w:hint="default"/>
      </w:rPr>
    </w:lvl>
    <w:lvl w:ilvl="4" w:tplc="E74AC130" w:tentative="1">
      <w:start w:val="1"/>
      <w:numFmt w:val="bullet"/>
      <w:lvlText w:val="•"/>
      <w:lvlJc w:val="left"/>
      <w:pPr>
        <w:tabs>
          <w:tab w:val="num" w:pos="3240"/>
        </w:tabs>
        <w:ind w:left="3240" w:hanging="360"/>
      </w:pPr>
      <w:rPr>
        <w:rFonts w:ascii="Arial" w:hAnsi="Arial" w:hint="default"/>
      </w:rPr>
    </w:lvl>
    <w:lvl w:ilvl="5" w:tplc="FC641D58" w:tentative="1">
      <w:start w:val="1"/>
      <w:numFmt w:val="bullet"/>
      <w:lvlText w:val="•"/>
      <w:lvlJc w:val="left"/>
      <w:pPr>
        <w:tabs>
          <w:tab w:val="num" w:pos="3960"/>
        </w:tabs>
        <w:ind w:left="3960" w:hanging="360"/>
      </w:pPr>
      <w:rPr>
        <w:rFonts w:ascii="Arial" w:hAnsi="Arial" w:hint="default"/>
      </w:rPr>
    </w:lvl>
    <w:lvl w:ilvl="6" w:tplc="2758BF76" w:tentative="1">
      <w:start w:val="1"/>
      <w:numFmt w:val="bullet"/>
      <w:lvlText w:val="•"/>
      <w:lvlJc w:val="left"/>
      <w:pPr>
        <w:tabs>
          <w:tab w:val="num" w:pos="4680"/>
        </w:tabs>
        <w:ind w:left="4680" w:hanging="360"/>
      </w:pPr>
      <w:rPr>
        <w:rFonts w:ascii="Arial" w:hAnsi="Arial" w:hint="default"/>
      </w:rPr>
    </w:lvl>
    <w:lvl w:ilvl="7" w:tplc="CC4CF324" w:tentative="1">
      <w:start w:val="1"/>
      <w:numFmt w:val="bullet"/>
      <w:lvlText w:val="•"/>
      <w:lvlJc w:val="left"/>
      <w:pPr>
        <w:tabs>
          <w:tab w:val="num" w:pos="5400"/>
        </w:tabs>
        <w:ind w:left="5400" w:hanging="360"/>
      </w:pPr>
      <w:rPr>
        <w:rFonts w:ascii="Arial" w:hAnsi="Arial" w:hint="default"/>
      </w:rPr>
    </w:lvl>
    <w:lvl w:ilvl="8" w:tplc="5ACA8F2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B1A0E"/>
    <w:multiLevelType w:val="hybridMultilevel"/>
    <w:tmpl w:val="5E160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D77C16"/>
    <w:multiLevelType w:val="hybridMultilevel"/>
    <w:tmpl w:val="6B2E2E00"/>
    <w:lvl w:ilvl="0" w:tplc="263AC12E">
      <w:start w:val="1"/>
      <w:numFmt w:val="bullet"/>
      <w:lvlText w:val="•"/>
      <w:lvlJc w:val="left"/>
      <w:pPr>
        <w:tabs>
          <w:tab w:val="num" w:pos="360"/>
        </w:tabs>
        <w:ind w:left="360" w:hanging="360"/>
      </w:pPr>
      <w:rPr>
        <w:rFonts w:ascii="Arial" w:hAnsi="Arial" w:hint="default"/>
      </w:rPr>
    </w:lvl>
    <w:lvl w:ilvl="1" w:tplc="89529EFC">
      <w:numFmt w:val="bullet"/>
      <w:lvlText w:val="•"/>
      <w:lvlJc w:val="left"/>
      <w:pPr>
        <w:tabs>
          <w:tab w:val="num" w:pos="1080"/>
        </w:tabs>
        <w:ind w:left="1080" w:hanging="360"/>
      </w:pPr>
      <w:rPr>
        <w:rFonts w:ascii="Arial" w:hAnsi="Arial" w:hint="default"/>
      </w:rPr>
    </w:lvl>
    <w:lvl w:ilvl="2" w:tplc="B804168E" w:tentative="1">
      <w:start w:val="1"/>
      <w:numFmt w:val="bullet"/>
      <w:lvlText w:val="•"/>
      <w:lvlJc w:val="left"/>
      <w:pPr>
        <w:tabs>
          <w:tab w:val="num" w:pos="1800"/>
        </w:tabs>
        <w:ind w:left="1800" w:hanging="360"/>
      </w:pPr>
      <w:rPr>
        <w:rFonts w:ascii="Arial" w:hAnsi="Arial" w:hint="default"/>
      </w:rPr>
    </w:lvl>
    <w:lvl w:ilvl="3" w:tplc="C8FE6F6E" w:tentative="1">
      <w:start w:val="1"/>
      <w:numFmt w:val="bullet"/>
      <w:lvlText w:val="•"/>
      <w:lvlJc w:val="left"/>
      <w:pPr>
        <w:tabs>
          <w:tab w:val="num" w:pos="2520"/>
        </w:tabs>
        <w:ind w:left="2520" w:hanging="360"/>
      </w:pPr>
      <w:rPr>
        <w:rFonts w:ascii="Arial" w:hAnsi="Arial" w:hint="default"/>
      </w:rPr>
    </w:lvl>
    <w:lvl w:ilvl="4" w:tplc="6D781B0E" w:tentative="1">
      <w:start w:val="1"/>
      <w:numFmt w:val="bullet"/>
      <w:lvlText w:val="•"/>
      <w:lvlJc w:val="left"/>
      <w:pPr>
        <w:tabs>
          <w:tab w:val="num" w:pos="3240"/>
        </w:tabs>
        <w:ind w:left="3240" w:hanging="360"/>
      </w:pPr>
      <w:rPr>
        <w:rFonts w:ascii="Arial" w:hAnsi="Arial" w:hint="default"/>
      </w:rPr>
    </w:lvl>
    <w:lvl w:ilvl="5" w:tplc="56160E28" w:tentative="1">
      <w:start w:val="1"/>
      <w:numFmt w:val="bullet"/>
      <w:lvlText w:val="•"/>
      <w:lvlJc w:val="left"/>
      <w:pPr>
        <w:tabs>
          <w:tab w:val="num" w:pos="3960"/>
        </w:tabs>
        <w:ind w:left="3960" w:hanging="360"/>
      </w:pPr>
      <w:rPr>
        <w:rFonts w:ascii="Arial" w:hAnsi="Arial" w:hint="default"/>
      </w:rPr>
    </w:lvl>
    <w:lvl w:ilvl="6" w:tplc="5CAE06C2" w:tentative="1">
      <w:start w:val="1"/>
      <w:numFmt w:val="bullet"/>
      <w:lvlText w:val="•"/>
      <w:lvlJc w:val="left"/>
      <w:pPr>
        <w:tabs>
          <w:tab w:val="num" w:pos="4680"/>
        </w:tabs>
        <w:ind w:left="4680" w:hanging="360"/>
      </w:pPr>
      <w:rPr>
        <w:rFonts w:ascii="Arial" w:hAnsi="Arial" w:hint="default"/>
      </w:rPr>
    </w:lvl>
    <w:lvl w:ilvl="7" w:tplc="91ECA076" w:tentative="1">
      <w:start w:val="1"/>
      <w:numFmt w:val="bullet"/>
      <w:lvlText w:val="•"/>
      <w:lvlJc w:val="left"/>
      <w:pPr>
        <w:tabs>
          <w:tab w:val="num" w:pos="5400"/>
        </w:tabs>
        <w:ind w:left="5400" w:hanging="360"/>
      </w:pPr>
      <w:rPr>
        <w:rFonts w:ascii="Arial" w:hAnsi="Arial" w:hint="default"/>
      </w:rPr>
    </w:lvl>
    <w:lvl w:ilvl="8" w:tplc="466AA9B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3"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08566C8"/>
    <w:multiLevelType w:val="hybridMultilevel"/>
    <w:tmpl w:val="811EEC62"/>
    <w:lvl w:ilvl="0" w:tplc="FB581610">
      <w:start w:val="1"/>
      <w:numFmt w:val="bullet"/>
      <w:lvlText w:val="•"/>
      <w:lvlJc w:val="left"/>
      <w:pPr>
        <w:tabs>
          <w:tab w:val="num" w:pos="720"/>
        </w:tabs>
        <w:ind w:left="720" w:hanging="360"/>
      </w:pPr>
      <w:rPr>
        <w:rFonts w:ascii="Arial" w:hAnsi="Arial" w:hint="default"/>
      </w:rPr>
    </w:lvl>
    <w:lvl w:ilvl="1" w:tplc="DE469FDA">
      <w:numFmt w:val="bullet"/>
      <w:lvlText w:val="•"/>
      <w:lvlJc w:val="left"/>
      <w:pPr>
        <w:tabs>
          <w:tab w:val="num" w:pos="1440"/>
        </w:tabs>
        <w:ind w:left="1440" w:hanging="360"/>
      </w:pPr>
      <w:rPr>
        <w:rFonts w:ascii="Arial" w:hAnsi="Arial" w:hint="default"/>
      </w:rPr>
    </w:lvl>
    <w:lvl w:ilvl="2" w:tplc="E3584760" w:tentative="1">
      <w:start w:val="1"/>
      <w:numFmt w:val="bullet"/>
      <w:lvlText w:val="•"/>
      <w:lvlJc w:val="left"/>
      <w:pPr>
        <w:tabs>
          <w:tab w:val="num" w:pos="2160"/>
        </w:tabs>
        <w:ind w:left="2160" w:hanging="360"/>
      </w:pPr>
      <w:rPr>
        <w:rFonts w:ascii="Arial" w:hAnsi="Arial" w:hint="default"/>
      </w:rPr>
    </w:lvl>
    <w:lvl w:ilvl="3" w:tplc="85AC8FB8" w:tentative="1">
      <w:start w:val="1"/>
      <w:numFmt w:val="bullet"/>
      <w:lvlText w:val="•"/>
      <w:lvlJc w:val="left"/>
      <w:pPr>
        <w:tabs>
          <w:tab w:val="num" w:pos="2880"/>
        </w:tabs>
        <w:ind w:left="2880" w:hanging="360"/>
      </w:pPr>
      <w:rPr>
        <w:rFonts w:ascii="Arial" w:hAnsi="Arial" w:hint="default"/>
      </w:rPr>
    </w:lvl>
    <w:lvl w:ilvl="4" w:tplc="27E85F98" w:tentative="1">
      <w:start w:val="1"/>
      <w:numFmt w:val="bullet"/>
      <w:lvlText w:val="•"/>
      <w:lvlJc w:val="left"/>
      <w:pPr>
        <w:tabs>
          <w:tab w:val="num" w:pos="3600"/>
        </w:tabs>
        <w:ind w:left="3600" w:hanging="360"/>
      </w:pPr>
      <w:rPr>
        <w:rFonts w:ascii="Arial" w:hAnsi="Arial" w:hint="default"/>
      </w:rPr>
    </w:lvl>
    <w:lvl w:ilvl="5" w:tplc="CEE0037A" w:tentative="1">
      <w:start w:val="1"/>
      <w:numFmt w:val="bullet"/>
      <w:lvlText w:val="•"/>
      <w:lvlJc w:val="left"/>
      <w:pPr>
        <w:tabs>
          <w:tab w:val="num" w:pos="4320"/>
        </w:tabs>
        <w:ind w:left="4320" w:hanging="360"/>
      </w:pPr>
      <w:rPr>
        <w:rFonts w:ascii="Arial" w:hAnsi="Arial" w:hint="default"/>
      </w:rPr>
    </w:lvl>
    <w:lvl w:ilvl="6" w:tplc="B6D210CC" w:tentative="1">
      <w:start w:val="1"/>
      <w:numFmt w:val="bullet"/>
      <w:lvlText w:val="•"/>
      <w:lvlJc w:val="left"/>
      <w:pPr>
        <w:tabs>
          <w:tab w:val="num" w:pos="5040"/>
        </w:tabs>
        <w:ind w:left="5040" w:hanging="360"/>
      </w:pPr>
      <w:rPr>
        <w:rFonts w:ascii="Arial" w:hAnsi="Arial" w:hint="default"/>
      </w:rPr>
    </w:lvl>
    <w:lvl w:ilvl="7" w:tplc="A718C100" w:tentative="1">
      <w:start w:val="1"/>
      <w:numFmt w:val="bullet"/>
      <w:lvlText w:val="•"/>
      <w:lvlJc w:val="left"/>
      <w:pPr>
        <w:tabs>
          <w:tab w:val="num" w:pos="5760"/>
        </w:tabs>
        <w:ind w:left="5760" w:hanging="360"/>
      </w:pPr>
      <w:rPr>
        <w:rFonts w:ascii="Arial" w:hAnsi="Arial" w:hint="default"/>
      </w:rPr>
    </w:lvl>
    <w:lvl w:ilvl="8" w:tplc="A8AC6F9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DE3E66"/>
    <w:multiLevelType w:val="hybridMultilevel"/>
    <w:tmpl w:val="286AE10E"/>
    <w:lvl w:ilvl="0" w:tplc="634CF3E4">
      <w:start w:val="1"/>
      <w:numFmt w:val="bullet"/>
      <w:lvlText w:val="•"/>
      <w:lvlJc w:val="left"/>
      <w:pPr>
        <w:tabs>
          <w:tab w:val="num" w:pos="360"/>
        </w:tabs>
        <w:ind w:left="360" w:hanging="360"/>
      </w:pPr>
      <w:rPr>
        <w:rFonts w:ascii="Arial" w:hAnsi="Arial" w:hint="default"/>
      </w:rPr>
    </w:lvl>
    <w:lvl w:ilvl="1" w:tplc="F74486E0">
      <w:numFmt w:val="bullet"/>
      <w:lvlText w:val="•"/>
      <w:lvlJc w:val="left"/>
      <w:pPr>
        <w:tabs>
          <w:tab w:val="num" w:pos="1080"/>
        </w:tabs>
        <w:ind w:left="1080" w:hanging="360"/>
      </w:pPr>
      <w:rPr>
        <w:rFonts w:ascii="Arial" w:hAnsi="Arial" w:hint="default"/>
      </w:rPr>
    </w:lvl>
    <w:lvl w:ilvl="2" w:tplc="E730BA62">
      <w:numFmt w:val="bullet"/>
      <w:lvlText w:val="•"/>
      <w:lvlJc w:val="left"/>
      <w:pPr>
        <w:tabs>
          <w:tab w:val="num" w:pos="1800"/>
        </w:tabs>
        <w:ind w:left="1800" w:hanging="360"/>
      </w:pPr>
      <w:rPr>
        <w:rFonts w:ascii="Arial" w:hAnsi="Arial" w:hint="default"/>
      </w:rPr>
    </w:lvl>
    <w:lvl w:ilvl="3" w:tplc="E43EE3D8" w:tentative="1">
      <w:start w:val="1"/>
      <w:numFmt w:val="bullet"/>
      <w:lvlText w:val="•"/>
      <w:lvlJc w:val="left"/>
      <w:pPr>
        <w:tabs>
          <w:tab w:val="num" w:pos="2520"/>
        </w:tabs>
        <w:ind w:left="2520" w:hanging="360"/>
      </w:pPr>
      <w:rPr>
        <w:rFonts w:ascii="Arial" w:hAnsi="Arial" w:hint="default"/>
      </w:rPr>
    </w:lvl>
    <w:lvl w:ilvl="4" w:tplc="893C42F6" w:tentative="1">
      <w:start w:val="1"/>
      <w:numFmt w:val="bullet"/>
      <w:lvlText w:val="•"/>
      <w:lvlJc w:val="left"/>
      <w:pPr>
        <w:tabs>
          <w:tab w:val="num" w:pos="3240"/>
        </w:tabs>
        <w:ind w:left="3240" w:hanging="360"/>
      </w:pPr>
      <w:rPr>
        <w:rFonts w:ascii="Arial" w:hAnsi="Arial" w:hint="default"/>
      </w:rPr>
    </w:lvl>
    <w:lvl w:ilvl="5" w:tplc="256E7A60" w:tentative="1">
      <w:start w:val="1"/>
      <w:numFmt w:val="bullet"/>
      <w:lvlText w:val="•"/>
      <w:lvlJc w:val="left"/>
      <w:pPr>
        <w:tabs>
          <w:tab w:val="num" w:pos="3960"/>
        </w:tabs>
        <w:ind w:left="3960" w:hanging="360"/>
      </w:pPr>
      <w:rPr>
        <w:rFonts w:ascii="Arial" w:hAnsi="Arial" w:hint="default"/>
      </w:rPr>
    </w:lvl>
    <w:lvl w:ilvl="6" w:tplc="42E4B408" w:tentative="1">
      <w:start w:val="1"/>
      <w:numFmt w:val="bullet"/>
      <w:lvlText w:val="•"/>
      <w:lvlJc w:val="left"/>
      <w:pPr>
        <w:tabs>
          <w:tab w:val="num" w:pos="4680"/>
        </w:tabs>
        <w:ind w:left="4680" w:hanging="360"/>
      </w:pPr>
      <w:rPr>
        <w:rFonts w:ascii="Arial" w:hAnsi="Arial" w:hint="default"/>
      </w:rPr>
    </w:lvl>
    <w:lvl w:ilvl="7" w:tplc="0ED8B67A" w:tentative="1">
      <w:start w:val="1"/>
      <w:numFmt w:val="bullet"/>
      <w:lvlText w:val="•"/>
      <w:lvlJc w:val="left"/>
      <w:pPr>
        <w:tabs>
          <w:tab w:val="num" w:pos="5400"/>
        </w:tabs>
        <w:ind w:left="5400" w:hanging="360"/>
      </w:pPr>
      <w:rPr>
        <w:rFonts w:ascii="Arial" w:hAnsi="Arial" w:hint="default"/>
      </w:rPr>
    </w:lvl>
    <w:lvl w:ilvl="8" w:tplc="E9B43120"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C692CC3"/>
    <w:multiLevelType w:val="hybridMultilevel"/>
    <w:tmpl w:val="CFD00A3E"/>
    <w:lvl w:ilvl="0" w:tplc="265CEE12">
      <w:start w:val="1"/>
      <w:numFmt w:val="bullet"/>
      <w:lvlText w:val="•"/>
      <w:lvlJc w:val="left"/>
      <w:pPr>
        <w:tabs>
          <w:tab w:val="num" w:pos="360"/>
        </w:tabs>
        <w:ind w:left="360" w:hanging="360"/>
      </w:pPr>
      <w:rPr>
        <w:rFonts w:ascii="Arial" w:hAnsi="Arial" w:hint="default"/>
      </w:rPr>
    </w:lvl>
    <w:lvl w:ilvl="1" w:tplc="B366D95C">
      <w:numFmt w:val="bullet"/>
      <w:lvlText w:val="•"/>
      <w:lvlJc w:val="left"/>
      <w:pPr>
        <w:tabs>
          <w:tab w:val="num" w:pos="1080"/>
        </w:tabs>
        <w:ind w:left="1080" w:hanging="360"/>
      </w:pPr>
      <w:rPr>
        <w:rFonts w:ascii="Arial" w:hAnsi="Arial" w:hint="default"/>
      </w:rPr>
    </w:lvl>
    <w:lvl w:ilvl="2" w:tplc="41525B6E">
      <w:numFmt w:val="bullet"/>
      <w:lvlText w:val="•"/>
      <w:lvlJc w:val="left"/>
      <w:pPr>
        <w:tabs>
          <w:tab w:val="num" w:pos="1800"/>
        </w:tabs>
        <w:ind w:left="1800" w:hanging="360"/>
      </w:pPr>
      <w:rPr>
        <w:rFonts w:ascii="Arial" w:hAnsi="Arial" w:hint="default"/>
      </w:rPr>
    </w:lvl>
    <w:lvl w:ilvl="3" w:tplc="170A6410" w:tentative="1">
      <w:start w:val="1"/>
      <w:numFmt w:val="bullet"/>
      <w:lvlText w:val="•"/>
      <w:lvlJc w:val="left"/>
      <w:pPr>
        <w:tabs>
          <w:tab w:val="num" w:pos="2520"/>
        </w:tabs>
        <w:ind w:left="2520" w:hanging="360"/>
      </w:pPr>
      <w:rPr>
        <w:rFonts w:ascii="Arial" w:hAnsi="Arial" w:hint="default"/>
      </w:rPr>
    </w:lvl>
    <w:lvl w:ilvl="4" w:tplc="2C202754" w:tentative="1">
      <w:start w:val="1"/>
      <w:numFmt w:val="bullet"/>
      <w:lvlText w:val="•"/>
      <w:lvlJc w:val="left"/>
      <w:pPr>
        <w:tabs>
          <w:tab w:val="num" w:pos="3240"/>
        </w:tabs>
        <w:ind w:left="3240" w:hanging="360"/>
      </w:pPr>
      <w:rPr>
        <w:rFonts w:ascii="Arial" w:hAnsi="Arial" w:hint="default"/>
      </w:rPr>
    </w:lvl>
    <w:lvl w:ilvl="5" w:tplc="3574165E" w:tentative="1">
      <w:start w:val="1"/>
      <w:numFmt w:val="bullet"/>
      <w:lvlText w:val="•"/>
      <w:lvlJc w:val="left"/>
      <w:pPr>
        <w:tabs>
          <w:tab w:val="num" w:pos="3960"/>
        </w:tabs>
        <w:ind w:left="3960" w:hanging="360"/>
      </w:pPr>
      <w:rPr>
        <w:rFonts w:ascii="Arial" w:hAnsi="Arial" w:hint="default"/>
      </w:rPr>
    </w:lvl>
    <w:lvl w:ilvl="6" w:tplc="52AE3896" w:tentative="1">
      <w:start w:val="1"/>
      <w:numFmt w:val="bullet"/>
      <w:lvlText w:val="•"/>
      <w:lvlJc w:val="left"/>
      <w:pPr>
        <w:tabs>
          <w:tab w:val="num" w:pos="4680"/>
        </w:tabs>
        <w:ind w:left="4680" w:hanging="360"/>
      </w:pPr>
      <w:rPr>
        <w:rFonts w:ascii="Arial" w:hAnsi="Arial" w:hint="default"/>
      </w:rPr>
    </w:lvl>
    <w:lvl w:ilvl="7" w:tplc="1FA4291E" w:tentative="1">
      <w:start w:val="1"/>
      <w:numFmt w:val="bullet"/>
      <w:lvlText w:val="•"/>
      <w:lvlJc w:val="left"/>
      <w:pPr>
        <w:tabs>
          <w:tab w:val="num" w:pos="5400"/>
        </w:tabs>
        <w:ind w:left="5400" w:hanging="360"/>
      </w:pPr>
      <w:rPr>
        <w:rFonts w:ascii="Arial" w:hAnsi="Arial" w:hint="default"/>
      </w:rPr>
    </w:lvl>
    <w:lvl w:ilvl="8" w:tplc="DFF42336"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E861FC2"/>
    <w:multiLevelType w:val="hybridMultilevel"/>
    <w:tmpl w:val="1A98B8F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1"/>
  </w:num>
  <w:num w:numId="3">
    <w:abstractNumId w:val="34"/>
  </w:num>
  <w:num w:numId="4">
    <w:abstractNumId w:val="15"/>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4"/>
  </w:num>
  <w:num w:numId="8">
    <w:abstractNumId w:val="11"/>
  </w:num>
  <w:num w:numId="9">
    <w:abstractNumId w:val="23"/>
  </w:num>
  <w:num w:numId="10">
    <w:abstractNumId w:val="5"/>
  </w:num>
  <w:num w:numId="11">
    <w:abstractNumId w:val="20"/>
  </w:num>
  <w:num w:numId="12">
    <w:abstractNumId w:val="9"/>
  </w:num>
  <w:num w:numId="13">
    <w:abstractNumId w:val="19"/>
  </w:num>
  <w:num w:numId="14">
    <w:abstractNumId w:val="2"/>
  </w:num>
  <w:num w:numId="15">
    <w:abstractNumId w:val="39"/>
  </w:num>
  <w:num w:numId="16">
    <w:abstractNumId w:val="27"/>
  </w:num>
  <w:num w:numId="17">
    <w:abstractNumId w:val="12"/>
  </w:num>
  <w:num w:numId="18">
    <w:abstractNumId w:val="38"/>
  </w:num>
  <w:num w:numId="19">
    <w:abstractNumId w:val="26"/>
  </w:num>
  <w:num w:numId="20">
    <w:abstractNumId w:val="18"/>
  </w:num>
  <w:num w:numId="21">
    <w:abstractNumId w:val="28"/>
  </w:num>
  <w:num w:numId="22">
    <w:abstractNumId w:val="25"/>
  </w:num>
  <w:num w:numId="23">
    <w:abstractNumId w:val="6"/>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29"/>
  </w:num>
  <w:num w:numId="26">
    <w:abstractNumId w:val="32"/>
  </w:num>
  <w:num w:numId="27">
    <w:abstractNumId w:val="8"/>
  </w:num>
  <w:num w:numId="28">
    <w:abstractNumId w:val="30"/>
  </w:num>
  <w:num w:numId="29">
    <w:abstractNumId w:val="21"/>
  </w:num>
  <w:num w:numId="30">
    <w:abstractNumId w:val="17"/>
  </w:num>
  <w:num w:numId="31">
    <w:abstractNumId w:val="24"/>
  </w:num>
  <w:num w:numId="32">
    <w:abstractNumId w:val="13"/>
  </w:num>
  <w:num w:numId="33">
    <w:abstractNumId w:val="3"/>
  </w:num>
  <w:num w:numId="34">
    <w:abstractNumId w:val="16"/>
  </w:num>
  <w:num w:numId="35">
    <w:abstractNumId w:val="10"/>
  </w:num>
  <w:num w:numId="36">
    <w:abstractNumId w:val="7"/>
  </w:num>
  <w:num w:numId="37">
    <w:abstractNumId w:val="36"/>
  </w:num>
  <w:num w:numId="38">
    <w:abstractNumId w:val="35"/>
  </w:num>
  <w:num w:numId="39">
    <w:abstractNumId w:val="33"/>
  </w:num>
  <w:num w:numId="40">
    <w:abstractNumId w:val="4"/>
  </w:num>
  <w:num w:numId="41">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A4B"/>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77E"/>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B10"/>
    <w:rsid w:val="00092376"/>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003"/>
    <w:rsid w:val="000A52AF"/>
    <w:rsid w:val="000A561C"/>
    <w:rsid w:val="000A5772"/>
    <w:rsid w:val="000A6064"/>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6C3"/>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8DA"/>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3C2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8DB"/>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6C"/>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15"/>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BE1"/>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1B"/>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807"/>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1E"/>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6CA"/>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076"/>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5D7"/>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3E4"/>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2ED3"/>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6CF5"/>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77"/>
    <w:rsid w:val="004D1286"/>
    <w:rsid w:val="004D1352"/>
    <w:rsid w:val="004D174D"/>
    <w:rsid w:val="004D1955"/>
    <w:rsid w:val="004D1990"/>
    <w:rsid w:val="004D229E"/>
    <w:rsid w:val="004D230C"/>
    <w:rsid w:val="004D25F5"/>
    <w:rsid w:val="004D2677"/>
    <w:rsid w:val="004D3321"/>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1FA"/>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D12"/>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B50"/>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1E31"/>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C05"/>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2C34"/>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778"/>
    <w:rsid w:val="0071385F"/>
    <w:rsid w:val="00713C4B"/>
    <w:rsid w:val="007140D4"/>
    <w:rsid w:val="0071463C"/>
    <w:rsid w:val="00714694"/>
    <w:rsid w:val="00714876"/>
    <w:rsid w:val="00715912"/>
    <w:rsid w:val="00715F4E"/>
    <w:rsid w:val="00716001"/>
    <w:rsid w:val="0071628D"/>
    <w:rsid w:val="007164BE"/>
    <w:rsid w:val="00716E18"/>
    <w:rsid w:val="00716F7B"/>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60"/>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1EE"/>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0A7"/>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0834"/>
    <w:rsid w:val="0084182C"/>
    <w:rsid w:val="00841A53"/>
    <w:rsid w:val="00841D6B"/>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1E2D"/>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B21"/>
    <w:rsid w:val="008B7F87"/>
    <w:rsid w:val="008C01C9"/>
    <w:rsid w:val="008C03A9"/>
    <w:rsid w:val="008C0509"/>
    <w:rsid w:val="008C069E"/>
    <w:rsid w:val="008C07ED"/>
    <w:rsid w:val="008C09AE"/>
    <w:rsid w:val="008C10DA"/>
    <w:rsid w:val="008C13A4"/>
    <w:rsid w:val="008C22B2"/>
    <w:rsid w:val="008C23A2"/>
    <w:rsid w:val="008C3102"/>
    <w:rsid w:val="008C32B1"/>
    <w:rsid w:val="008C3631"/>
    <w:rsid w:val="008C38C0"/>
    <w:rsid w:val="008C3C74"/>
    <w:rsid w:val="008C3C7E"/>
    <w:rsid w:val="008C44DA"/>
    <w:rsid w:val="008C48B5"/>
    <w:rsid w:val="008C4C09"/>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385"/>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4C8"/>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1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72B"/>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1D7"/>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06"/>
    <w:rsid w:val="009E2CB1"/>
    <w:rsid w:val="009E2D43"/>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8F2"/>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85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41B"/>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257"/>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14D"/>
    <w:rsid w:val="00B442E9"/>
    <w:rsid w:val="00B447C3"/>
    <w:rsid w:val="00B449C9"/>
    <w:rsid w:val="00B4540B"/>
    <w:rsid w:val="00B454D8"/>
    <w:rsid w:val="00B46047"/>
    <w:rsid w:val="00B4614C"/>
    <w:rsid w:val="00B46BB9"/>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8E"/>
    <w:rsid w:val="00B82EA4"/>
    <w:rsid w:val="00B82F31"/>
    <w:rsid w:val="00B83318"/>
    <w:rsid w:val="00B83333"/>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597"/>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596"/>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5E"/>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02F"/>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2AD7"/>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354"/>
    <w:rsid w:val="00E166C1"/>
    <w:rsid w:val="00E1689F"/>
    <w:rsid w:val="00E16CAC"/>
    <w:rsid w:val="00E17259"/>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C92"/>
    <w:rsid w:val="00F07E8D"/>
    <w:rsid w:val="00F1020D"/>
    <w:rsid w:val="00F1046E"/>
    <w:rsid w:val="00F1049B"/>
    <w:rsid w:val="00F107CD"/>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0850"/>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52A"/>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A6F"/>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077"/>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50156165">
      <w:bodyDiv w:val="1"/>
      <w:marLeft w:val="0"/>
      <w:marRight w:val="0"/>
      <w:marTop w:val="0"/>
      <w:marBottom w:val="0"/>
      <w:divBdr>
        <w:top w:val="none" w:sz="0" w:space="0" w:color="auto"/>
        <w:left w:val="none" w:sz="0" w:space="0" w:color="auto"/>
        <w:bottom w:val="none" w:sz="0" w:space="0" w:color="auto"/>
        <w:right w:val="none" w:sz="0" w:space="0" w:color="auto"/>
      </w:divBdr>
      <w:divsChild>
        <w:div w:id="1386830713">
          <w:marLeft w:val="360"/>
          <w:marRight w:val="0"/>
          <w:marTop w:val="200"/>
          <w:marBottom w:val="0"/>
          <w:divBdr>
            <w:top w:val="none" w:sz="0" w:space="0" w:color="auto"/>
            <w:left w:val="none" w:sz="0" w:space="0" w:color="auto"/>
            <w:bottom w:val="none" w:sz="0" w:space="0" w:color="auto"/>
            <w:right w:val="none" w:sz="0" w:space="0" w:color="auto"/>
          </w:divBdr>
        </w:div>
        <w:div w:id="1904221519">
          <w:marLeft w:val="1080"/>
          <w:marRight w:val="0"/>
          <w:marTop w:val="100"/>
          <w:marBottom w:val="0"/>
          <w:divBdr>
            <w:top w:val="none" w:sz="0" w:space="0" w:color="auto"/>
            <w:left w:val="none" w:sz="0" w:space="0" w:color="auto"/>
            <w:bottom w:val="none" w:sz="0" w:space="0" w:color="auto"/>
            <w:right w:val="none" w:sz="0" w:space="0" w:color="auto"/>
          </w:divBdr>
        </w:div>
        <w:div w:id="542330489">
          <w:marLeft w:val="1080"/>
          <w:marRight w:val="0"/>
          <w:marTop w:val="100"/>
          <w:marBottom w:val="0"/>
          <w:divBdr>
            <w:top w:val="none" w:sz="0" w:space="0" w:color="auto"/>
            <w:left w:val="none" w:sz="0" w:space="0" w:color="auto"/>
            <w:bottom w:val="none" w:sz="0" w:space="0" w:color="auto"/>
            <w:right w:val="none" w:sz="0" w:space="0" w:color="auto"/>
          </w:divBdr>
        </w:div>
        <w:div w:id="897740933">
          <w:marLeft w:val="1080"/>
          <w:marRight w:val="0"/>
          <w:marTop w:val="100"/>
          <w:marBottom w:val="0"/>
          <w:divBdr>
            <w:top w:val="none" w:sz="0" w:space="0" w:color="auto"/>
            <w:left w:val="none" w:sz="0" w:space="0" w:color="auto"/>
            <w:bottom w:val="none" w:sz="0" w:space="0" w:color="auto"/>
            <w:right w:val="none" w:sz="0" w:space="0" w:color="auto"/>
          </w:divBdr>
        </w:div>
        <w:div w:id="1475371873">
          <w:marLeft w:val="360"/>
          <w:marRight w:val="0"/>
          <w:marTop w:val="200"/>
          <w:marBottom w:val="0"/>
          <w:divBdr>
            <w:top w:val="none" w:sz="0" w:space="0" w:color="auto"/>
            <w:left w:val="none" w:sz="0" w:space="0" w:color="auto"/>
            <w:bottom w:val="none" w:sz="0" w:space="0" w:color="auto"/>
            <w:right w:val="none" w:sz="0" w:space="0" w:color="auto"/>
          </w:divBdr>
        </w:div>
        <w:div w:id="1914509482">
          <w:marLeft w:val="1080"/>
          <w:marRight w:val="0"/>
          <w:marTop w:val="100"/>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53754-6761-471E-9C18-687B6A73F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2</Pages>
  <Words>461</Words>
  <Characters>2630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4</cp:revision>
  <cp:lastPrinted>2009-04-22T21:01:00Z</cp:lastPrinted>
  <dcterms:created xsi:type="dcterms:W3CDTF">2020-07-28T18:52:00Z</dcterms:created>
  <dcterms:modified xsi:type="dcterms:W3CDTF">2020-08-06T23:08:00Z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